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8F27F" w14:textId="600056FF" w:rsidR="00786898" w:rsidRDefault="00D5434C" w:rsidP="00786898">
      <w:pPr>
        <w:jc w:val="center"/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</w:pPr>
      <w:r>
        <w:rPr>
          <w:rFonts w:ascii="Calibri" w:eastAsiaTheme="majorEastAsia" w:hAnsi="Calibri" w:cs="Calibri"/>
          <w:b/>
          <w:noProof/>
          <w:color w:val="4D868E"/>
          <w:sz w:val="40"/>
          <w:szCs w:val="40"/>
          <w:lang w:val="en-CA" w:eastAsia="en-US"/>
        </w:rPr>
        <w:drawing>
          <wp:anchor distT="0" distB="0" distL="114300" distR="114300" simplePos="0" relativeHeight="251658240" behindDoc="0" locked="0" layoutInCell="1" allowOverlap="1" wp14:anchorId="073C495F" wp14:editId="4A52EE69">
            <wp:simplePos x="0" y="0"/>
            <wp:positionH relativeFrom="column">
              <wp:posOffset>9526</wp:posOffset>
            </wp:positionH>
            <wp:positionV relativeFrom="paragraph">
              <wp:posOffset>0</wp:posOffset>
            </wp:positionV>
            <wp:extent cx="1027430" cy="1029044"/>
            <wp:effectExtent l="0" t="0" r="1270" b="0"/>
            <wp:wrapNone/>
            <wp:docPr id="290450695" name="Picture 1" descr="The image depicts the town seal of Gibbons, featuring a stylized fish logo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50695" name="Picture 1" descr="The image depicts the town seal of Gibbons, featuring a stylized fish logo.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957" cy="1032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935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 xml:space="preserve">                </w:t>
      </w:r>
      <w:r w:rsidR="00786898" w:rsidRPr="00D5434C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>Industrial Commercial Form &amp; Character DPA Criteria</w:t>
      </w:r>
    </w:p>
    <w:p w14:paraId="7D46BFF6" w14:textId="77777777" w:rsidR="00245576" w:rsidRPr="00D5434C" w:rsidRDefault="00245576" w:rsidP="00786898">
      <w:pPr>
        <w:jc w:val="center"/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</w:pPr>
    </w:p>
    <w:tbl>
      <w:tblPr>
        <w:tblStyle w:val="TableGridLight"/>
        <w:tblW w:w="0" w:type="auto"/>
        <w:tblLook w:val="06A0" w:firstRow="1" w:lastRow="0" w:firstColumn="1" w:lastColumn="0" w:noHBand="1" w:noVBand="1"/>
      </w:tblPr>
      <w:tblGrid>
        <w:gridCol w:w="6210"/>
        <w:gridCol w:w="990"/>
        <w:gridCol w:w="3420"/>
      </w:tblGrid>
      <w:tr w:rsidR="42A7F2A1" w:rsidRPr="00D5434C" w14:paraId="32498EB3" w14:textId="77777777" w:rsidTr="008D4D0E">
        <w:trPr>
          <w:trHeight w:val="300"/>
        </w:trPr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0A6464E" w14:textId="1E3F32A3" w:rsidR="42A7F2A1" w:rsidRPr="00D5434C" w:rsidRDefault="42A7F2A1" w:rsidP="42A7F2A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left w:val="single" w:sz="4" w:space="0" w:color="BFBFBF" w:themeColor="background1" w:themeShade="BF"/>
            </w:tcBorders>
          </w:tcPr>
          <w:p w14:paraId="52D69A75" w14:textId="08FEE0A0" w:rsidR="42A7F2A1" w:rsidRPr="00D5434C" w:rsidRDefault="00245576" w:rsidP="42A7F2A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Criteria </w:t>
            </w:r>
            <w:r w:rsidR="42A7F2A1" w:rsidRPr="00D5434C">
              <w:rPr>
                <w:rFonts w:ascii="Calibri" w:hAnsi="Calibri" w:cs="Calibri"/>
                <w:b/>
                <w:bCs/>
              </w:rPr>
              <w:t xml:space="preserve">Met? </w:t>
            </w:r>
          </w:p>
        </w:tc>
        <w:tc>
          <w:tcPr>
            <w:tcW w:w="3420" w:type="dxa"/>
          </w:tcPr>
          <w:p w14:paraId="687E64BA" w14:textId="40E58A36" w:rsidR="42A7F2A1" w:rsidRPr="00D5434C" w:rsidRDefault="42A7F2A1" w:rsidP="42A7F2A1">
            <w:pPr>
              <w:jc w:val="center"/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  <w:b/>
                <w:bCs/>
              </w:rPr>
              <w:t>Comments / Drawing Reference</w:t>
            </w:r>
          </w:p>
        </w:tc>
      </w:tr>
      <w:tr w:rsidR="00950448" w:rsidRPr="00D5434C" w14:paraId="256B7E7F" w14:textId="77777777" w:rsidTr="008D4D0E">
        <w:trPr>
          <w:trHeight w:val="458"/>
        </w:trPr>
        <w:tc>
          <w:tcPr>
            <w:tcW w:w="10620" w:type="dxa"/>
            <w:gridSpan w:val="3"/>
            <w:shd w:val="clear" w:color="auto" w:fill="D9D9D9" w:themeFill="background1" w:themeFillShade="D9"/>
          </w:tcPr>
          <w:p w14:paraId="1792B9EB" w14:textId="225A211C" w:rsidR="00950448" w:rsidRPr="00D5434C" w:rsidRDefault="00950448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  <w:b/>
                <w:bCs/>
              </w:rPr>
              <w:t>Building Form &amp; Design</w:t>
            </w:r>
          </w:p>
        </w:tc>
      </w:tr>
      <w:tr w:rsidR="42A7F2A1" w:rsidRPr="00D5434C" w14:paraId="0FF8AA32" w14:textId="77777777" w:rsidTr="008D4D0E">
        <w:trPr>
          <w:trHeight w:val="300"/>
        </w:trPr>
        <w:tc>
          <w:tcPr>
            <w:tcW w:w="6210" w:type="dxa"/>
          </w:tcPr>
          <w:p w14:paraId="3F1E50E7" w14:textId="09318A99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Building design is compatible with surrounding development and land uses and incorporates visual interest to avoid a monotonous appearance or blank walls</w:t>
            </w:r>
          </w:p>
        </w:tc>
        <w:tc>
          <w:tcPr>
            <w:tcW w:w="990" w:type="dxa"/>
          </w:tcPr>
          <w:p w14:paraId="7EB98369" w14:textId="7DB7D5D6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594124E1" w14:textId="053FD4F1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476569DC" w14:textId="77777777" w:rsidTr="008D4D0E">
        <w:trPr>
          <w:trHeight w:val="300"/>
        </w:trPr>
        <w:tc>
          <w:tcPr>
            <w:tcW w:w="6210" w:type="dxa"/>
          </w:tcPr>
          <w:p w14:paraId="35FF5365" w14:textId="1F6AE506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Monolithic structures and long expanses of straight walls facing roadways are avoided</w:t>
            </w:r>
          </w:p>
        </w:tc>
        <w:tc>
          <w:tcPr>
            <w:tcW w:w="990" w:type="dxa"/>
          </w:tcPr>
          <w:p w14:paraId="0490F3A2" w14:textId="109379FE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5AB2242F" w14:textId="73EAAB14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7C42FE69" w14:textId="77777777" w:rsidTr="008D4D0E">
        <w:trPr>
          <w:trHeight w:val="300"/>
        </w:trPr>
        <w:tc>
          <w:tcPr>
            <w:tcW w:w="6210" w:type="dxa"/>
          </w:tcPr>
          <w:p w14:paraId="3E91FB57" w14:textId="42C3C8AA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Walls facing roadways incorporate elements such as windows, entrances, or sloped roofs to add variety and vertical definition</w:t>
            </w:r>
          </w:p>
        </w:tc>
        <w:tc>
          <w:tcPr>
            <w:tcW w:w="990" w:type="dxa"/>
          </w:tcPr>
          <w:p w14:paraId="1C1F93DB" w14:textId="04BBB382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1FD05B96" w14:textId="4DA0412D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13E72B52" w14:textId="77777777" w:rsidTr="008D4D0E">
        <w:trPr>
          <w:trHeight w:val="300"/>
        </w:trPr>
        <w:tc>
          <w:tcPr>
            <w:tcW w:w="6210" w:type="dxa"/>
          </w:tcPr>
          <w:p w14:paraId="19A94463" w14:textId="7394DD62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Larger buildings are designed to create the impression of smaller blocks or units</w:t>
            </w:r>
          </w:p>
        </w:tc>
        <w:tc>
          <w:tcPr>
            <w:tcW w:w="990" w:type="dxa"/>
          </w:tcPr>
          <w:p w14:paraId="17D7F272" w14:textId="2FE2387A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0DAEFFBB" w14:textId="3B11A568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32BAE4BA" w14:textId="77777777" w:rsidTr="008D4D0E">
        <w:trPr>
          <w:trHeight w:val="300"/>
        </w:trPr>
        <w:tc>
          <w:tcPr>
            <w:tcW w:w="6210" w:type="dxa"/>
          </w:tcPr>
          <w:p w14:paraId="3DC7BAEB" w14:textId="75E9726D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Buildings and structures are pedestrian-oriented at the ground level</w:t>
            </w:r>
          </w:p>
        </w:tc>
        <w:tc>
          <w:tcPr>
            <w:tcW w:w="990" w:type="dxa"/>
          </w:tcPr>
          <w:p w14:paraId="1399FA24" w14:textId="149D6748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79ADE9F3" w14:textId="1612C961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6C4C569A" w14:textId="77777777" w:rsidTr="008D4D0E">
        <w:trPr>
          <w:trHeight w:val="300"/>
        </w:trPr>
        <w:tc>
          <w:tcPr>
            <w:tcW w:w="6210" w:type="dxa"/>
          </w:tcPr>
          <w:p w14:paraId="4103F48F" w14:textId="595683A4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Ground-level pedestrian orientation is achieved through fenestration, architectural emphasis, step-backs, or weather protection</w:t>
            </w:r>
          </w:p>
        </w:tc>
        <w:tc>
          <w:tcPr>
            <w:tcW w:w="990" w:type="dxa"/>
          </w:tcPr>
          <w:p w14:paraId="5572A879" w14:textId="758FE927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5132FE5F" w14:textId="08EB9BC4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5C8BE805" w14:textId="77777777" w:rsidTr="008D4D0E">
        <w:trPr>
          <w:trHeight w:val="300"/>
        </w:trPr>
        <w:tc>
          <w:tcPr>
            <w:tcW w:w="6210" w:type="dxa"/>
          </w:tcPr>
          <w:p w14:paraId="263A3704" w14:textId="0A168E30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Weather protection is provided along pedestrian routes using awnings, arcades, or canopies integral to the building form (maximum 3.5 m above finished grade)</w:t>
            </w:r>
          </w:p>
        </w:tc>
        <w:tc>
          <w:tcPr>
            <w:tcW w:w="990" w:type="dxa"/>
          </w:tcPr>
          <w:p w14:paraId="30547085" w14:textId="2CF07F9F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4AFEC1F5" w14:textId="7E2F604E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4B217DF8" w14:textId="77777777" w:rsidTr="008D4D0E">
        <w:trPr>
          <w:trHeight w:val="300"/>
        </w:trPr>
        <w:tc>
          <w:tcPr>
            <w:tcW w:w="6210" w:type="dxa"/>
          </w:tcPr>
          <w:p w14:paraId="2A930A60" w14:textId="7184CEAA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Buildings are finished in painted or coated metal, wood, or textured concrete rather than untreated flat concrete block</w:t>
            </w:r>
          </w:p>
        </w:tc>
        <w:tc>
          <w:tcPr>
            <w:tcW w:w="990" w:type="dxa"/>
          </w:tcPr>
          <w:p w14:paraId="3D77A486" w14:textId="215CB362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687AB69E" w14:textId="3AE9C323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6822B2FF" w14:textId="77777777" w:rsidTr="008D4D0E">
        <w:trPr>
          <w:trHeight w:val="300"/>
        </w:trPr>
        <w:tc>
          <w:tcPr>
            <w:tcW w:w="6210" w:type="dxa"/>
          </w:tcPr>
          <w:p w14:paraId="598344BC" w14:textId="53B4AC42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Buildings and structures appear permanent in nature and not temporary (e.g., trailers)</w:t>
            </w:r>
          </w:p>
        </w:tc>
        <w:tc>
          <w:tcPr>
            <w:tcW w:w="990" w:type="dxa"/>
          </w:tcPr>
          <w:p w14:paraId="228F819E" w14:textId="7C5A680D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0FF81B1F" w14:textId="6064778A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490C5BD4" w14:textId="77777777" w:rsidTr="008D4D0E">
        <w:trPr>
          <w:trHeight w:val="300"/>
        </w:trPr>
        <w:tc>
          <w:tcPr>
            <w:tcW w:w="6210" w:type="dxa"/>
          </w:tcPr>
          <w:p w14:paraId="6670ECCA" w14:textId="4DA20B61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 xml:space="preserve">Exterior lighting is designed to minimize light spill, glare, and sky glow </w:t>
            </w:r>
            <w:proofErr w:type="gramStart"/>
            <w:r w:rsidRPr="00D5434C">
              <w:rPr>
                <w:rFonts w:ascii="Calibri" w:hAnsi="Calibri" w:cs="Calibri"/>
              </w:rPr>
              <w:t>through the use of</w:t>
            </w:r>
            <w:proofErr w:type="gramEnd"/>
            <w:r w:rsidRPr="00D5434C">
              <w:rPr>
                <w:rFonts w:ascii="Calibri" w:hAnsi="Calibri" w:cs="Calibri"/>
              </w:rPr>
              <w:t xml:space="preserve"> non-glare, full cut-off fixtures</w:t>
            </w:r>
          </w:p>
        </w:tc>
        <w:tc>
          <w:tcPr>
            <w:tcW w:w="990" w:type="dxa"/>
          </w:tcPr>
          <w:p w14:paraId="0ECEC256" w14:textId="3356B66E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5F988D58" w14:textId="06337E69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00950448" w:rsidRPr="00D5434C" w14:paraId="4B27B0D4" w14:textId="77777777" w:rsidTr="008D4D0E">
        <w:trPr>
          <w:trHeight w:val="512"/>
        </w:trPr>
        <w:tc>
          <w:tcPr>
            <w:tcW w:w="10620" w:type="dxa"/>
            <w:gridSpan w:val="3"/>
            <w:shd w:val="clear" w:color="auto" w:fill="D9D9D9" w:themeFill="background1" w:themeFillShade="D9"/>
          </w:tcPr>
          <w:p w14:paraId="4EAE10DE" w14:textId="24EA857F" w:rsidR="00950448" w:rsidRPr="00D5434C" w:rsidRDefault="00950448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  <w:b/>
                <w:bCs/>
              </w:rPr>
              <w:t>Screening and Landscaping</w:t>
            </w:r>
          </w:p>
        </w:tc>
      </w:tr>
      <w:tr w:rsidR="42A7F2A1" w:rsidRPr="00D5434C" w14:paraId="745F11ED" w14:textId="77777777" w:rsidTr="008D4D0E">
        <w:trPr>
          <w:trHeight w:val="300"/>
        </w:trPr>
        <w:tc>
          <w:tcPr>
            <w:tcW w:w="6210" w:type="dxa"/>
          </w:tcPr>
          <w:p w14:paraId="38D1CCA2" w14:textId="5A05A58B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Screening and landscaping are provided along property edges adjacent to roadways</w:t>
            </w:r>
          </w:p>
        </w:tc>
        <w:tc>
          <w:tcPr>
            <w:tcW w:w="990" w:type="dxa"/>
          </w:tcPr>
          <w:p w14:paraId="7D138DA3" w14:textId="20A16F9B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62F08DEE" w14:textId="4A407E6A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13EF285A" w14:textId="77777777" w:rsidTr="008D4D0E">
        <w:trPr>
          <w:trHeight w:val="300"/>
        </w:trPr>
        <w:tc>
          <w:tcPr>
            <w:tcW w:w="6210" w:type="dxa"/>
          </w:tcPr>
          <w:p w14:paraId="19C33288" w14:textId="451871C1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Screening and landscaping are provided between parking areas, roadways, and buildings</w:t>
            </w:r>
          </w:p>
        </w:tc>
        <w:tc>
          <w:tcPr>
            <w:tcW w:w="990" w:type="dxa"/>
          </w:tcPr>
          <w:p w14:paraId="20AD3410" w14:textId="6C435862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53A0EF85" w14:textId="037BC516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64185807" w14:textId="77777777" w:rsidTr="008D4D0E">
        <w:trPr>
          <w:trHeight w:val="300"/>
        </w:trPr>
        <w:tc>
          <w:tcPr>
            <w:tcW w:w="6210" w:type="dxa"/>
          </w:tcPr>
          <w:p w14:paraId="6464AEF0" w14:textId="77777777" w:rsidR="42A7F2A1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Landscaping is used to break up larger parking areas</w:t>
            </w:r>
          </w:p>
          <w:p w14:paraId="5E22A3F2" w14:textId="2DFEFE29" w:rsidR="008D4D0E" w:rsidRPr="00D5434C" w:rsidRDefault="008D4D0E" w:rsidP="42A7F2A1">
            <w:pPr>
              <w:rPr>
                <w:rFonts w:ascii="Calibri" w:hAnsi="Calibri" w:cs="Calibri"/>
              </w:rPr>
            </w:pPr>
          </w:p>
        </w:tc>
        <w:tc>
          <w:tcPr>
            <w:tcW w:w="990" w:type="dxa"/>
          </w:tcPr>
          <w:p w14:paraId="3AB18C0E" w14:textId="6EA2A7F4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7D077187" w14:textId="131E1387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651E6B26" w14:textId="77777777" w:rsidTr="008D4D0E">
        <w:trPr>
          <w:trHeight w:val="300"/>
        </w:trPr>
        <w:tc>
          <w:tcPr>
            <w:tcW w:w="6210" w:type="dxa"/>
          </w:tcPr>
          <w:p w14:paraId="76FDE0EA" w14:textId="166BC2F5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Screening and landscaping are provided between buildings and parking areas</w:t>
            </w:r>
          </w:p>
        </w:tc>
        <w:tc>
          <w:tcPr>
            <w:tcW w:w="990" w:type="dxa"/>
          </w:tcPr>
          <w:p w14:paraId="69E77814" w14:textId="71121B52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3B5D0627" w14:textId="38EA5B93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0F12621D" w14:textId="77777777" w:rsidTr="008D4D0E">
        <w:trPr>
          <w:trHeight w:val="300"/>
        </w:trPr>
        <w:tc>
          <w:tcPr>
            <w:tcW w:w="6210" w:type="dxa"/>
          </w:tcPr>
          <w:p w14:paraId="1C46A7A3" w14:textId="059E4FAE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Landscaping includes a mix of coniferous and deciduous vegetation, with low plantings and taller tree species at regular intervals</w:t>
            </w:r>
          </w:p>
        </w:tc>
        <w:tc>
          <w:tcPr>
            <w:tcW w:w="990" w:type="dxa"/>
          </w:tcPr>
          <w:p w14:paraId="5C03DCCF" w14:textId="5EAF1757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692ECDE9" w14:textId="7AEFD196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</w:tbl>
    <w:p w14:paraId="349A45FC" w14:textId="73399487" w:rsidR="008D4D0E" w:rsidRDefault="008D4D0E"/>
    <w:tbl>
      <w:tblPr>
        <w:tblStyle w:val="TableGridLight"/>
        <w:tblW w:w="0" w:type="auto"/>
        <w:tblInd w:w="-5" w:type="dxa"/>
        <w:tblLook w:val="06A0" w:firstRow="1" w:lastRow="0" w:firstColumn="1" w:lastColumn="0" w:noHBand="1" w:noVBand="1"/>
      </w:tblPr>
      <w:tblGrid>
        <w:gridCol w:w="6210"/>
        <w:gridCol w:w="990"/>
        <w:gridCol w:w="3420"/>
      </w:tblGrid>
      <w:tr w:rsidR="008D4D0E" w:rsidRPr="00D5434C" w14:paraId="74C0B7CC" w14:textId="77777777" w:rsidTr="008D4D0E">
        <w:trPr>
          <w:trHeight w:val="300"/>
        </w:trPr>
        <w:tc>
          <w:tcPr>
            <w:tcW w:w="6210" w:type="dxa"/>
            <w:tcBorders>
              <w:top w:val="nil"/>
              <w:left w:val="nil"/>
            </w:tcBorders>
          </w:tcPr>
          <w:p w14:paraId="748D0700" w14:textId="77777777" w:rsidR="008D4D0E" w:rsidRPr="00D5434C" w:rsidRDefault="008D4D0E" w:rsidP="008D4D0E">
            <w:pPr>
              <w:rPr>
                <w:rFonts w:ascii="Calibri" w:hAnsi="Calibri" w:cs="Calibri"/>
              </w:rPr>
            </w:pPr>
          </w:p>
        </w:tc>
        <w:tc>
          <w:tcPr>
            <w:tcW w:w="990" w:type="dxa"/>
          </w:tcPr>
          <w:p w14:paraId="61528787" w14:textId="1CB97D3D" w:rsidR="008D4D0E" w:rsidRPr="00D5434C" w:rsidRDefault="008D4D0E" w:rsidP="008D4D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Criteria </w:t>
            </w:r>
            <w:r w:rsidRPr="00D5434C">
              <w:rPr>
                <w:rFonts w:ascii="Calibri" w:hAnsi="Calibri" w:cs="Calibri"/>
                <w:b/>
                <w:bCs/>
              </w:rPr>
              <w:t xml:space="preserve">Met? </w:t>
            </w:r>
          </w:p>
        </w:tc>
        <w:tc>
          <w:tcPr>
            <w:tcW w:w="3420" w:type="dxa"/>
          </w:tcPr>
          <w:p w14:paraId="3626420D" w14:textId="13064B0E" w:rsidR="008D4D0E" w:rsidRPr="00D5434C" w:rsidRDefault="008D4D0E" w:rsidP="008D4D0E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  <w:b/>
                <w:bCs/>
              </w:rPr>
              <w:t>Comments / Drawing Reference</w:t>
            </w:r>
          </w:p>
        </w:tc>
      </w:tr>
      <w:tr w:rsidR="42A7F2A1" w:rsidRPr="00D5434C" w14:paraId="4F2F0E4A" w14:textId="77777777" w:rsidTr="008D4D0E">
        <w:trPr>
          <w:trHeight w:val="300"/>
        </w:trPr>
        <w:tc>
          <w:tcPr>
            <w:tcW w:w="6210" w:type="dxa"/>
          </w:tcPr>
          <w:p w14:paraId="279BEE9D" w14:textId="059808E7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Large areas of bark mulch, bare earth, landscape fabric, gravel, or similar materials are avoided</w:t>
            </w:r>
          </w:p>
        </w:tc>
        <w:tc>
          <w:tcPr>
            <w:tcW w:w="990" w:type="dxa"/>
          </w:tcPr>
          <w:p w14:paraId="1B377D6F" w14:textId="7E1F5CDD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13247B95" w14:textId="5E73585A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00349881" w14:textId="77777777" w:rsidTr="008D4D0E">
        <w:trPr>
          <w:trHeight w:val="300"/>
        </w:trPr>
        <w:tc>
          <w:tcPr>
            <w:tcW w:w="6210" w:type="dxa"/>
          </w:tcPr>
          <w:p w14:paraId="5D1ED36B" w14:textId="067336A3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Outdoor and rooftop service installations (mechanical, electrical, etc.) are enclosed with screening structures integrated with building design</w:t>
            </w:r>
          </w:p>
        </w:tc>
        <w:tc>
          <w:tcPr>
            <w:tcW w:w="990" w:type="dxa"/>
          </w:tcPr>
          <w:p w14:paraId="42DBF7A4" w14:textId="143A7895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60895DEF" w14:textId="3A334C62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4268F51B" w14:textId="77777777" w:rsidTr="008D4D0E">
        <w:trPr>
          <w:trHeight w:val="300"/>
        </w:trPr>
        <w:tc>
          <w:tcPr>
            <w:tcW w:w="6210" w:type="dxa"/>
          </w:tcPr>
          <w:p w14:paraId="50D657DA" w14:textId="4C4AAEAB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Mechanical equipment is not visible from street level (except renewable energy equipment such as solar panels or windmills)</w:t>
            </w:r>
          </w:p>
        </w:tc>
        <w:tc>
          <w:tcPr>
            <w:tcW w:w="990" w:type="dxa"/>
          </w:tcPr>
          <w:p w14:paraId="416BD5C8" w14:textId="2230ADFE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24F1187F" w14:textId="4834842C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0BC46B94" w14:textId="77777777" w:rsidTr="008D4D0E">
        <w:trPr>
          <w:trHeight w:val="300"/>
        </w:trPr>
        <w:tc>
          <w:tcPr>
            <w:tcW w:w="6210" w:type="dxa"/>
          </w:tcPr>
          <w:p w14:paraId="254A690D" w14:textId="5525D8E9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Where mechanical equipment visibility is unavoidable, planting is used to screen equipment and improve building façade appearance</w:t>
            </w:r>
          </w:p>
        </w:tc>
        <w:tc>
          <w:tcPr>
            <w:tcW w:w="990" w:type="dxa"/>
          </w:tcPr>
          <w:p w14:paraId="6A377A79" w14:textId="408FB626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412E304E" w14:textId="646B0276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00950448" w:rsidRPr="00D5434C" w14:paraId="4473631C" w14:textId="77777777" w:rsidTr="008D4D0E">
        <w:trPr>
          <w:trHeight w:val="467"/>
        </w:trPr>
        <w:tc>
          <w:tcPr>
            <w:tcW w:w="10620" w:type="dxa"/>
            <w:gridSpan w:val="3"/>
            <w:shd w:val="clear" w:color="auto" w:fill="D9D9D9" w:themeFill="background1" w:themeFillShade="D9"/>
          </w:tcPr>
          <w:p w14:paraId="3027C48D" w14:textId="58EA1A40" w:rsidR="00950448" w:rsidRPr="00D5434C" w:rsidRDefault="00950448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  <w:b/>
                <w:bCs/>
              </w:rPr>
              <w:t>Transitions</w:t>
            </w:r>
          </w:p>
        </w:tc>
      </w:tr>
      <w:tr w:rsidR="42A7F2A1" w:rsidRPr="00D5434C" w14:paraId="27400DD2" w14:textId="77777777" w:rsidTr="008D4D0E">
        <w:trPr>
          <w:trHeight w:val="300"/>
        </w:trPr>
        <w:tc>
          <w:tcPr>
            <w:tcW w:w="6210" w:type="dxa"/>
          </w:tcPr>
          <w:p w14:paraId="5AE99B2B" w14:textId="200E6F3D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Transitions to adjacent mixed-use or residential properties protect privacy and mitigate noise, glare, and shadow impacts</w:t>
            </w:r>
          </w:p>
        </w:tc>
        <w:tc>
          <w:tcPr>
            <w:tcW w:w="990" w:type="dxa"/>
          </w:tcPr>
          <w:p w14:paraId="266671B1" w14:textId="644BB794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5AE88EA3" w14:textId="68138AE6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3C6673BF" w14:textId="77777777" w:rsidTr="008D4D0E">
        <w:trPr>
          <w:trHeight w:val="300"/>
        </w:trPr>
        <w:tc>
          <w:tcPr>
            <w:tcW w:w="6210" w:type="dxa"/>
          </w:tcPr>
          <w:p w14:paraId="240356A5" w14:textId="2ED90C97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A minimum 3.0 m landscaped buffer is provided where adjacent to residential or mixed-use properties</w:t>
            </w:r>
          </w:p>
        </w:tc>
        <w:tc>
          <w:tcPr>
            <w:tcW w:w="990" w:type="dxa"/>
          </w:tcPr>
          <w:p w14:paraId="3E29A3C8" w14:textId="47CE988F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2246D59E" w14:textId="72092D14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0E46AF2B" w14:textId="77777777" w:rsidTr="008D4D0E">
        <w:trPr>
          <w:trHeight w:val="300"/>
        </w:trPr>
        <w:tc>
          <w:tcPr>
            <w:tcW w:w="6210" w:type="dxa"/>
          </w:tcPr>
          <w:p w14:paraId="5B496ACB" w14:textId="3CBB9BC6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Fencing combined with dense shrub plantings or hedges is provided where appropriate</w:t>
            </w:r>
          </w:p>
        </w:tc>
        <w:tc>
          <w:tcPr>
            <w:tcW w:w="990" w:type="dxa"/>
          </w:tcPr>
          <w:p w14:paraId="0586985C" w14:textId="5BBF8016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4B67EE85" w14:textId="338C01FD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6EC161B9" w14:textId="77777777" w:rsidTr="008D4D0E">
        <w:trPr>
          <w:trHeight w:val="300"/>
        </w:trPr>
        <w:tc>
          <w:tcPr>
            <w:tcW w:w="6210" w:type="dxa"/>
          </w:tcPr>
          <w:p w14:paraId="0016F466" w14:textId="2470E4A5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Trees capable of screening up to a 3-storey multi-unit dwelling are provided</w:t>
            </w:r>
          </w:p>
        </w:tc>
        <w:tc>
          <w:tcPr>
            <w:tcW w:w="990" w:type="dxa"/>
          </w:tcPr>
          <w:p w14:paraId="24C04880" w14:textId="5CA1B989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106CCECF" w14:textId="1E7E0725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04FBB8C9" w14:textId="77777777" w:rsidTr="008D4D0E">
        <w:trPr>
          <w:trHeight w:val="300"/>
        </w:trPr>
        <w:tc>
          <w:tcPr>
            <w:tcW w:w="6210" w:type="dxa"/>
          </w:tcPr>
          <w:p w14:paraId="341A1386" w14:textId="6042099C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Commercial buildings are sited to afford maximum privacy to adjacent residential and rural properties</w:t>
            </w:r>
          </w:p>
        </w:tc>
        <w:tc>
          <w:tcPr>
            <w:tcW w:w="990" w:type="dxa"/>
          </w:tcPr>
          <w:p w14:paraId="337A83A1" w14:textId="4357AC0A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6854F411" w14:textId="30FA3F03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00950448" w:rsidRPr="00D5434C" w14:paraId="60982215" w14:textId="77777777" w:rsidTr="008D4D0E">
        <w:trPr>
          <w:trHeight w:val="503"/>
        </w:trPr>
        <w:tc>
          <w:tcPr>
            <w:tcW w:w="10620" w:type="dxa"/>
            <w:gridSpan w:val="3"/>
            <w:shd w:val="clear" w:color="auto" w:fill="D9D9D9" w:themeFill="background1" w:themeFillShade="D9"/>
          </w:tcPr>
          <w:p w14:paraId="0B6CF023" w14:textId="7C0EBCF1" w:rsidR="00950448" w:rsidRPr="00D5434C" w:rsidRDefault="00950448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  <w:b/>
                <w:bCs/>
              </w:rPr>
              <w:t>Parking</w:t>
            </w:r>
          </w:p>
        </w:tc>
      </w:tr>
      <w:tr w:rsidR="42A7F2A1" w:rsidRPr="00D5434C" w14:paraId="0B3DF9DF" w14:textId="77777777" w:rsidTr="008D4D0E">
        <w:trPr>
          <w:trHeight w:val="300"/>
        </w:trPr>
        <w:tc>
          <w:tcPr>
            <w:tcW w:w="6210" w:type="dxa"/>
          </w:tcPr>
          <w:p w14:paraId="4A17ED39" w14:textId="7524C1BD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Parking lots with more than 10 stalls include one landscape island for every 10 stalls</w:t>
            </w:r>
          </w:p>
        </w:tc>
        <w:tc>
          <w:tcPr>
            <w:tcW w:w="990" w:type="dxa"/>
          </w:tcPr>
          <w:p w14:paraId="74A11B3B" w14:textId="156FCB5C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216C2464" w14:textId="49123FAA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  <w:tr w:rsidR="42A7F2A1" w:rsidRPr="00D5434C" w14:paraId="2AE58883" w14:textId="77777777" w:rsidTr="008D4D0E">
        <w:trPr>
          <w:trHeight w:val="300"/>
        </w:trPr>
        <w:tc>
          <w:tcPr>
            <w:tcW w:w="6210" w:type="dxa"/>
          </w:tcPr>
          <w:p w14:paraId="01353B62" w14:textId="4A3A7A4C" w:rsidR="42A7F2A1" w:rsidRPr="00D5434C" w:rsidRDefault="42A7F2A1" w:rsidP="42A7F2A1">
            <w:pPr>
              <w:rPr>
                <w:rFonts w:ascii="Calibri" w:hAnsi="Calibri" w:cs="Calibri"/>
              </w:rPr>
            </w:pPr>
            <w:r w:rsidRPr="00D5434C">
              <w:rPr>
                <w:rFonts w:ascii="Calibri" w:hAnsi="Calibri" w:cs="Calibri"/>
              </w:rPr>
              <w:t>Bicycle parking is provided and is conveniently and visibly located adjacent to the main entrance</w:t>
            </w:r>
          </w:p>
        </w:tc>
        <w:tc>
          <w:tcPr>
            <w:tcW w:w="990" w:type="dxa"/>
          </w:tcPr>
          <w:p w14:paraId="335450B0" w14:textId="7CD94616" w:rsidR="42A7F2A1" w:rsidRPr="00D5434C" w:rsidRDefault="42A7F2A1" w:rsidP="42A7F2A1">
            <w:pPr>
              <w:rPr>
                <w:rFonts w:ascii="Calibri" w:hAnsi="Calibri" w:cs="Calibri"/>
              </w:rPr>
            </w:pPr>
          </w:p>
        </w:tc>
        <w:tc>
          <w:tcPr>
            <w:tcW w:w="3420" w:type="dxa"/>
          </w:tcPr>
          <w:p w14:paraId="5A17EADA" w14:textId="7F943C31" w:rsidR="42A7F2A1" w:rsidRPr="00D5434C" w:rsidRDefault="42A7F2A1">
            <w:pPr>
              <w:rPr>
                <w:rFonts w:ascii="Calibri" w:hAnsi="Calibri" w:cs="Calibri"/>
              </w:rPr>
            </w:pPr>
          </w:p>
        </w:tc>
      </w:tr>
    </w:tbl>
    <w:p w14:paraId="2C078E63" w14:textId="6F8FEDC0" w:rsidR="00B14A1D" w:rsidRPr="00D5434C" w:rsidRDefault="00B14A1D">
      <w:pPr>
        <w:rPr>
          <w:rFonts w:ascii="Calibri" w:hAnsi="Calibri" w:cs="Calibri"/>
        </w:rPr>
      </w:pPr>
    </w:p>
    <w:sectPr w:rsidR="00B14A1D" w:rsidRPr="00D5434C" w:rsidSect="007868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237232"/>
    <w:rsid w:val="00245576"/>
    <w:rsid w:val="0024732A"/>
    <w:rsid w:val="003E6495"/>
    <w:rsid w:val="00674F2A"/>
    <w:rsid w:val="006F2B97"/>
    <w:rsid w:val="00752496"/>
    <w:rsid w:val="00786898"/>
    <w:rsid w:val="008071EE"/>
    <w:rsid w:val="008D4D0E"/>
    <w:rsid w:val="00950448"/>
    <w:rsid w:val="00AC5AEC"/>
    <w:rsid w:val="00B14A1D"/>
    <w:rsid w:val="00B53935"/>
    <w:rsid w:val="00B92500"/>
    <w:rsid w:val="00D5434C"/>
    <w:rsid w:val="00D77DF6"/>
    <w:rsid w:val="00E405AC"/>
    <w:rsid w:val="00EF2082"/>
    <w:rsid w:val="00F01409"/>
    <w:rsid w:val="00FD5592"/>
    <w:rsid w:val="42A7F2A1"/>
    <w:rsid w:val="4B23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37232"/>
  <w15:chartTrackingRefBased/>
  <w15:docId w15:val="{8EF48360-AE1B-4756-B240-BBDF73F5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rsid w:val="002473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5b8b80-67e3-4962-8cb3-b5424eb7205d">
      <Terms xmlns="http://schemas.microsoft.com/office/infopath/2007/PartnerControls"/>
    </lcf76f155ced4ddcb4097134ff3c332f>
    <TaxCatchAll xmlns="7008804d-6e2a-42c0-afb1-365ca1d34d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5159154D73145B191AEE9EB642725" ma:contentTypeVersion="12" ma:contentTypeDescription="Create a new document." ma:contentTypeScope="" ma:versionID="ef77fb81f515e4f534396aad539fad86">
  <xsd:schema xmlns:xsd="http://www.w3.org/2001/XMLSchema" xmlns:xs="http://www.w3.org/2001/XMLSchema" xmlns:p="http://schemas.microsoft.com/office/2006/metadata/properties" xmlns:ns2="9b5b8b80-67e3-4962-8cb3-b5424eb7205d" xmlns:ns3="7008804d-6e2a-42c0-afb1-365ca1d34d7a" targetNamespace="http://schemas.microsoft.com/office/2006/metadata/properties" ma:root="true" ma:fieldsID="872e4c171ff38f6c16dcba87a270b551" ns2:_="" ns3:_="">
    <xsd:import namespace="9b5b8b80-67e3-4962-8cb3-b5424eb7205d"/>
    <xsd:import namespace="7008804d-6e2a-42c0-afb1-365ca1d34d7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b8b80-67e3-4962-8cb3-b5424eb7205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b024f69-61c4-47a6-a233-bcefd3c8ad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8804d-6e2a-42c0-afb1-365ca1d34d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75ad915-238e-46c7-826c-f28963b9aa19}" ma:internalName="TaxCatchAll" ma:showField="CatchAllData" ma:web="7008804d-6e2a-42c0-afb1-365ca1d34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13802-CA76-49F7-9786-3D9A8DAF8B3E}">
  <ds:schemaRefs>
    <ds:schemaRef ds:uri="http://schemas.microsoft.com/office/2006/metadata/properties"/>
    <ds:schemaRef ds:uri="http://schemas.microsoft.com/office/infopath/2007/PartnerControls"/>
    <ds:schemaRef ds:uri="9b5b8b80-67e3-4962-8cb3-b5424eb7205d"/>
    <ds:schemaRef ds:uri="7008804d-6e2a-42c0-afb1-365ca1d34d7a"/>
  </ds:schemaRefs>
</ds:datastoreItem>
</file>

<file path=customXml/itemProps2.xml><?xml version="1.0" encoding="utf-8"?>
<ds:datastoreItem xmlns:ds="http://schemas.openxmlformats.org/officeDocument/2006/customXml" ds:itemID="{A111B74C-1946-470F-B674-E2733F126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b8b80-67e3-4962-8cb3-b5424eb7205d"/>
    <ds:schemaRef ds:uri="7008804d-6e2a-42c0-afb1-365ca1d34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6C9656-7CDD-48B9-9315-DF52FFA563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Uglem</dc:creator>
  <cp:keywords/>
  <dc:description/>
  <cp:lastModifiedBy>Lisa Evanson</cp:lastModifiedBy>
  <cp:revision>2</cp:revision>
  <dcterms:created xsi:type="dcterms:W3CDTF">2026-07-10T16:02:00Z</dcterms:created>
  <dcterms:modified xsi:type="dcterms:W3CDTF">2026-07-10T16:02:00Z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0x0101007E25159154D73145B191AEE9EB642725</vt:lpwstr>
  </property>
  <property fmtid="{D5CDD505-2E9C-101B-9397-08002B2CF9AE}" pid="3" name="MediaServiceImageTags">
    <vt:lpwstr/>
  </property>
</Properties>
</file>