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5D155" w14:textId="77777777" w:rsidR="00F23130" w:rsidRDefault="004F57F0" w:rsidP="00F23130">
      <w:pPr>
        <w:ind w:left="2160"/>
        <w:rPr>
          <w:rFonts w:ascii="Calibri" w:eastAsiaTheme="majorEastAsia" w:hAnsi="Calibri" w:cs="Calibri"/>
          <w:b/>
          <w:color w:val="4D868E"/>
          <w:sz w:val="36"/>
          <w:szCs w:val="36"/>
          <w:lang w:val="en-CA" w:eastAsia="en-US"/>
        </w:rPr>
      </w:pPr>
      <w:r>
        <w:rPr>
          <w:rFonts w:ascii="Calibri" w:eastAsiaTheme="majorEastAsia" w:hAnsi="Calibri" w:cs="Calibri"/>
          <w:b/>
          <w:noProof/>
          <w:color w:val="4D868E"/>
          <w:sz w:val="36"/>
          <w:szCs w:val="36"/>
          <w:lang w:val="en-CA" w:eastAsia="en-US"/>
        </w:rPr>
        <w:drawing>
          <wp:anchor distT="0" distB="0" distL="114300" distR="114300" simplePos="0" relativeHeight="251658240" behindDoc="0" locked="0" layoutInCell="1" allowOverlap="1" wp14:anchorId="3D31FC91" wp14:editId="2CA36C9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19175" cy="1019810"/>
            <wp:effectExtent l="0" t="0" r="9525" b="8890"/>
            <wp:wrapNone/>
            <wp:docPr id="571168525" name="Picture 1" descr="The image depicts the town seal of Gibbons, featuring a stylized fish logo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168525" name="Picture 1" descr="The image depicts the town seal of Gibbons, featuring a stylized fish logo.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F9" w:rsidRPr="004F57F0">
        <w:rPr>
          <w:rFonts w:ascii="Calibri" w:eastAsiaTheme="majorEastAsia" w:hAnsi="Calibri" w:cs="Calibri"/>
          <w:b/>
          <w:color w:val="4D868E"/>
          <w:sz w:val="36"/>
          <w:szCs w:val="36"/>
          <w:lang w:val="en-CA" w:eastAsia="en-US"/>
        </w:rPr>
        <w:t xml:space="preserve">Upper Gibsons Commercial Form &amp; Character </w:t>
      </w:r>
    </w:p>
    <w:p w14:paraId="03B1962D" w14:textId="1489E228" w:rsidR="00044AF9" w:rsidRDefault="00044AF9" w:rsidP="00F23130">
      <w:pPr>
        <w:ind w:left="2160"/>
        <w:rPr>
          <w:rFonts w:ascii="Calibri" w:eastAsiaTheme="majorEastAsia" w:hAnsi="Calibri" w:cs="Calibri"/>
          <w:b/>
          <w:color w:val="4D868E"/>
          <w:sz w:val="36"/>
          <w:szCs w:val="36"/>
          <w:lang w:val="en-CA" w:eastAsia="en-US"/>
        </w:rPr>
      </w:pPr>
      <w:r w:rsidRPr="004F57F0">
        <w:rPr>
          <w:rFonts w:ascii="Calibri" w:eastAsiaTheme="majorEastAsia" w:hAnsi="Calibri" w:cs="Calibri"/>
          <w:b/>
          <w:color w:val="4D868E"/>
          <w:sz w:val="36"/>
          <w:szCs w:val="36"/>
          <w:lang w:val="en-CA" w:eastAsia="en-US"/>
        </w:rPr>
        <w:t>DPA Criteria</w:t>
      </w:r>
    </w:p>
    <w:tbl>
      <w:tblPr>
        <w:tblStyle w:val="TableGridLight"/>
        <w:tblW w:w="0" w:type="auto"/>
        <w:tblLook w:val="06A0" w:firstRow="1" w:lastRow="0" w:firstColumn="1" w:lastColumn="0" w:noHBand="1" w:noVBand="1"/>
      </w:tblPr>
      <w:tblGrid>
        <w:gridCol w:w="7075"/>
        <w:gridCol w:w="1043"/>
        <w:gridCol w:w="2502"/>
      </w:tblGrid>
      <w:tr w:rsidR="57581A10" w:rsidRPr="004F57F0" w14:paraId="1629D699" w14:textId="77777777" w:rsidTr="002C002F">
        <w:trPr>
          <w:trHeight w:val="300"/>
        </w:trPr>
        <w:tc>
          <w:tcPr>
            <w:tcW w:w="707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A10B5EE" w14:textId="67F8A1D9" w:rsidR="57581A10" w:rsidRPr="004F57F0" w:rsidRDefault="57581A10" w:rsidP="004F57F0">
            <w:pPr>
              <w:rPr>
                <w:rFonts w:ascii="Calibri" w:hAnsi="Calibri" w:cs="Calibri"/>
              </w:rPr>
            </w:pPr>
          </w:p>
        </w:tc>
        <w:tc>
          <w:tcPr>
            <w:tcW w:w="1043" w:type="dxa"/>
            <w:tcBorders>
              <w:left w:val="single" w:sz="4" w:space="0" w:color="BFBFBF" w:themeColor="background1" w:themeShade="BF"/>
            </w:tcBorders>
          </w:tcPr>
          <w:p w14:paraId="273715FA" w14:textId="7F51C5A2" w:rsidR="57581A10" w:rsidRPr="004F57F0" w:rsidRDefault="004F57F0" w:rsidP="57581A10">
            <w:pPr>
              <w:jc w:val="center"/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  <w:b/>
                <w:bCs/>
              </w:rPr>
              <w:t xml:space="preserve">Criteria </w:t>
            </w:r>
            <w:r w:rsidR="57581A10" w:rsidRPr="004F57F0">
              <w:rPr>
                <w:rFonts w:ascii="Calibri" w:hAnsi="Calibri" w:cs="Calibri"/>
                <w:b/>
                <w:bCs/>
              </w:rPr>
              <w:t xml:space="preserve">Met? </w:t>
            </w:r>
          </w:p>
        </w:tc>
        <w:tc>
          <w:tcPr>
            <w:tcW w:w="2502" w:type="dxa"/>
          </w:tcPr>
          <w:p w14:paraId="3E8FEBB9" w14:textId="09A59565" w:rsidR="57581A10" w:rsidRPr="004F57F0" w:rsidRDefault="57581A10" w:rsidP="57581A10">
            <w:pPr>
              <w:jc w:val="center"/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  <w:b/>
                <w:bCs/>
              </w:rPr>
              <w:t>Comments / Drawing Reference</w:t>
            </w:r>
          </w:p>
        </w:tc>
      </w:tr>
      <w:tr w:rsidR="000E5314" w:rsidRPr="004F57F0" w14:paraId="5D990802" w14:textId="77777777" w:rsidTr="002C002F">
        <w:trPr>
          <w:trHeight w:val="485"/>
        </w:trPr>
        <w:tc>
          <w:tcPr>
            <w:tcW w:w="10620" w:type="dxa"/>
            <w:gridSpan w:val="3"/>
            <w:shd w:val="clear" w:color="auto" w:fill="D9D9D9" w:themeFill="background1" w:themeFillShade="D9"/>
          </w:tcPr>
          <w:p w14:paraId="7D65BF46" w14:textId="3978BB45" w:rsidR="000E5314" w:rsidRPr="004F57F0" w:rsidRDefault="000E5314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  <w:b/>
                <w:bCs/>
              </w:rPr>
              <w:t>Public Realm</w:t>
            </w:r>
          </w:p>
        </w:tc>
      </w:tr>
      <w:tr w:rsidR="57581A10" w:rsidRPr="004F57F0" w14:paraId="0D92B98D" w14:textId="77777777" w:rsidTr="002C002F">
        <w:trPr>
          <w:trHeight w:val="300"/>
        </w:trPr>
        <w:tc>
          <w:tcPr>
            <w:tcW w:w="7075" w:type="dxa"/>
          </w:tcPr>
          <w:p w14:paraId="6792F63C" w14:textId="18959FD4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Building design provides a variety of textures and details to create visual interest and activate streets and pedestrian-oriented spaces</w:t>
            </w:r>
          </w:p>
        </w:tc>
        <w:tc>
          <w:tcPr>
            <w:tcW w:w="1043" w:type="dxa"/>
          </w:tcPr>
          <w:p w14:paraId="5D12AD8D" w14:textId="0195A239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3D38578D" w14:textId="47A8E100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3C3834D8" w14:textId="77777777" w:rsidTr="002C002F">
        <w:trPr>
          <w:trHeight w:val="300"/>
        </w:trPr>
        <w:tc>
          <w:tcPr>
            <w:tcW w:w="7075" w:type="dxa"/>
          </w:tcPr>
          <w:p w14:paraId="3C16E92E" w14:textId="77777777" w:rsidR="57581A1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Buildings and structures are pedestrian-oriented at ground level</w:t>
            </w:r>
          </w:p>
          <w:p w14:paraId="2EAF8665" w14:textId="142D5535" w:rsidR="00DE0CBF" w:rsidRPr="004F57F0" w:rsidRDefault="00DE0CBF" w:rsidP="57581A10">
            <w:pPr>
              <w:rPr>
                <w:rFonts w:ascii="Calibri" w:hAnsi="Calibri" w:cs="Calibri"/>
              </w:rPr>
            </w:pPr>
          </w:p>
        </w:tc>
        <w:tc>
          <w:tcPr>
            <w:tcW w:w="1043" w:type="dxa"/>
          </w:tcPr>
          <w:p w14:paraId="7B14D9DA" w14:textId="647D1A81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6A6E75E0" w14:textId="285C6424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332DDF05" w14:textId="77777777" w:rsidTr="002C002F">
        <w:trPr>
          <w:trHeight w:val="300"/>
        </w:trPr>
        <w:tc>
          <w:tcPr>
            <w:tcW w:w="7075" w:type="dxa"/>
          </w:tcPr>
          <w:p w14:paraId="4AAC983A" w14:textId="20AFDC11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 xml:space="preserve">Ground-level pedestrian orientation is achieved </w:t>
            </w:r>
            <w:r w:rsidR="008D2ABF" w:rsidRPr="004F57F0">
              <w:rPr>
                <w:rFonts w:ascii="Calibri" w:hAnsi="Calibri" w:cs="Calibri"/>
              </w:rPr>
              <w:t>through</w:t>
            </w:r>
            <w:r w:rsidRPr="004F57F0">
              <w:rPr>
                <w:rFonts w:ascii="Calibri" w:hAnsi="Calibri" w:cs="Calibri"/>
              </w:rPr>
              <w:t xml:space="preserve"> fenestration, architectural emphasis, awnings, or step-backs, and weather protection (maximum 3.5 m above finished grade)</w:t>
            </w:r>
          </w:p>
        </w:tc>
        <w:tc>
          <w:tcPr>
            <w:tcW w:w="1043" w:type="dxa"/>
          </w:tcPr>
          <w:p w14:paraId="697C02DA" w14:textId="2E6EBC3D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558D6E1D" w14:textId="721E0449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5472C6B7" w14:textId="77777777" w:rsidTr="002C002F">
        <w:trPr>
          <w:trHeight w:val="300"/>
        </w:trPr>
        <w:tc>
          <w:tcPr>
            <w:tcW w:w="7075" w:type="dxa"/>
          </w:tcPr>
          <w:p w14:paraId="0B0E8250" w14:textId="1F73C1BD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Onsite landscaping is integrated with frontage design, including sidewalks on each side of the street</w:t>
            </w:r>
          </w:p>
        </w:tc>
        <w:tc>
          <w:tcPr>
            <w:tcW w:w="1043" w:type="dxa"/>
          </w:tcPr>
          <w:p w14:paraId="32F27E89" w14:textId="69383491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5C77DAE6" w14:textId="43497064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12C070EC" w14:textId="77777777" w:rsidTr="002C002F">
        <w:trPr>
          <w:trHeight w:val="300"/>
        </w:trPr>
        <w:tc>
          <w:tcPr>
            <w:tcW w:w="7075" w:type="dxa"/>
          </w:tcPr>
          <w:p w14:paraId="679EAD16" w14:textId="4A870895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Pedestrian routes are separated from highway edges by planting strips of at least 1.5 m wherever possible</w:t>
            </w:r>
          </w:p>
        </w:tc>
        <w:tc>
          <w:tcPr>
            <w:tcW w:w="1043" w:type="dxa"/>
          </w:tcPr>
          <w:p w14:paraId="4AA3F837" w14:textId="2C4598A9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69A1658E" w14:textId="4DFA545E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4EBD4B10" w14:textId="77777777" w:rsidTr="002C002F">
        <w:trPr>
          <w:trHeight w:val="300"/>
        </w:trPr>
        <w:tc>
          <w:tcPr>
            <w:tcW w:w="7075" w:type="dxa"/>
          </w:tcPr>
          <w:p w14:paraId="79760DB2" w14:textId="36AA570F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Architectural and landscape features create a “gateway” or distinct entrance for vehicles and pedestrians</w:t>
            </w:r>
          </w:p>
        </w:tc>
        <w:tc>
          <w:tcPr>
            <w:tcW w:w="1043" w:type="dxa"/>
          </w:tcPr>
          <w:p w14:paraId="686C33E4" w14:textId="04FE5A26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2B240A29" w14:textId="51768BF7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3FD9ADC7" w14:textId="77777777" w:rsidTr="002C002F">
        <w:trPr>
          <w:trHeight w:val="300"/>
        </w:trPr>
        <w:tc>
          <w:tcPr>
            <w:tcW w:w="7075" w:type="dxa"/>
          </w:tcPr>
          <w:p w14:paraId="5B9FA3BC" w14:textId="7AD2790E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Pedestrian amenities (e.g., benches, bike parking, shelters, alcoves, seating, trellises, arbors, walkways) are provided within the 3.0 m transition zone between sidewalk and building/parking edge</w:t>
            </w:r>
          </w:p>
        </w:tc>
        <w:tc>
          <w:tcPr>
            <w:tcW w:w="1043" w:type="dxa"/>
          </w:tcPr>
          <w:p w14:paraId="555E1187" w14:textId="2CD5139C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644D2CA6" w14:textId="73DAFD45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4129D761" w14:textId="77777777" w:rsidTr="002C002F">
        <w:trPr>
          <w:trHeight w:val="300"/>
        </w:trPr>
        <w:tc>
          <w:tcPr>
            <w:tcW w:w="7075" w:type="dxa"/>
          </w:tcPr>
          <w:p w14:paraId="00863716" w14:textId="774D61A1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A minimum 3.0 m planted edge is established between the development and the street</w:t>
            </w:r>
          </w:p>
        </w:tc>
        <w:tc>
          <w:tcPr>
            <w:tcW w:w="1043" w:type="dxa"/>
          </w:tcPr>
          <w:p w14:paraId="3731C04B" w14:textId="055E1D2B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4C780706" w14:textId="2F73C8BB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15D63DD7" w14:textId="77777777" w:rsidTr="002C002F">
        <w:trPr>
          <w:trHeight w:val="300"/>
        </w:trPr>
        <w:tc>
          <w:tcPr>
            <w:tcW w:w="7075" w:type="dxa"/>
          </w:tcPr>
          <w:p w14:paraId="0234E0F5" w14:textId="34BA13AA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Effective transitions between commercial areas and adjacent residential properties are provided, including:</w:t>
            </w:r>
          </w:p>
        </w:tc>
        <w:tc>
          <w:tcPr>
            <w:tcW w:w="1043" w:type="dxa"/>
          </w:tcPr>
          <w:p w14:paraId="3F18FACF" w14:textId="0691B7C4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19A89D74" w14:textId="1AE7E83F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6E0AA576" w14:textId="77777777" w:rsidTr="002C002F">
        <w:trPr>
          <w:trHeight w:val="300"/>
        </w:trPr>
        <w:tc>
          <w:tcPr>
            <w:tcW w:w="7075" w:type="dxa"/>
          </w:tcPr>
          <w:p w14:paraId="5EF51529" w14:textId="79F71F79" w:rsidR="57581A10" w:rsidRPr="002C002F" w:rsidRDefault="57581A10" w:rsidP="002C002F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2C002F">
              <w:rPr>
                <w:rFonts w:ascii="Calibri" w:hAnsi="Calibri" w:cs="Calibri"/>
              </w:rPr>
              <w:t>Fencing combined with broad landscape plantings (trees, shrubs)</w:t>
            </w:r>
          </w:p>
        </w:tc>
        <w:tc>
          <w:tcPr>
            <w:tcW w:w="1043" w:type="dxa"/>
          </w:tcPr>
          <w:p w14:paraId="51229A2A" w14:textId="1F439613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39EFC69B" w14:textId="21C2FE14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195159C5" w14:textId="77777777" w:rsidTr="002C002F">
        <w:trPr>
          <w:trHeight w:val="300"/>
        </w:trPr>
        <w:tc>
          <w:tcPr>
            <w:tcW w:w="7075" w:type="dxa"/>
          </w:tcPr>
          <w:p w14:paraId="04F1D706" w14:textId="69B1EF24" w:rsidR="57581A10" w:rsidRPr="002C002F" w:rsidRDefault="57581A10" w:rsidP="002C002F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2C002F">
              <w:rPr>
                <w:rFonts w:ascii="Calibri" w:hAnsi="Calibri" w:cs="Calibri"/>
              </w:rPr>
              <w:t>Dense shrub plantings or hedges capable of impeding travel and buffering views</w:t>
            </w:r>
          </w:p>
        </w:tc>
        <w:tc>
          <w:tcPr>
            <w:tcW w:w="1043" w:type="dxa"/>
          </w:tcPr>
          <w:p w14:paraId="73EEA64D" w14:textId="7EE10F65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7943B9CB" w14:textId="3BF71019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1B1633D9" w14:textId="77777777" w:rsidTr="002C002F">
        <w:trPr>
          <w:trHeight w:val="300"/>
        </w:trPr>
        <w:tc>
          <w:tcPr>
            <w:tcW w:w="7075" w:type="dxa"/>
          </w:tcPr>
          <w:p w14:paraId="5B1C7453" w14:textId="53797B88" w:rsidR="57581A10" w:rsidRPr="002C002F" w:rsidRDefault="57581A10" w:rsidP="002C002F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2C002F">
              <w:rPr>
                <w:rFonts w:ascii="Calibri" w:hAnsi="Calibri" w:cs="Calibri"/>
              </w:rPr>
              <w:t>A transition zone of at least 2.0 m width; for buildings over 3 storeys, parking, open spaces, or lower stepped rooflines are placed next to adjacent low-density residential areas</w:t>
            </w:r>
          </w:p>
        </w:tc>
        <w:tc>
          <w:tcPr>
            <w:tcW w:w="1043" w:type="dxa"/>
          </w:tcPr>
          <w:p w14:paraId="4D39A6A6" w14:textId="1B18943F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7EAB0A32" w14:textId="535474D6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15EEAB30" w14:textId="77777777" w:rsidTr="002C002F">
        <w:trPr>
          <w:trHeight w:val="300"/>
        </w:trPr>
        <w:tc>
          <w:tcPr>
            <w:tcW w:w="7075" w:type="dxa"/>
          </w:tcPr>
          <w:p w14:paraId="5FF98937" w14:textId="63EA66C1" w:rsidR="57581A10" w:rsidRPr="002C002F" w:rsidRDefault="57581A10" w:rsidP="002C002F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2C002F">
              <w:rPr>
                <w:rFonts w:ascii="Calibri" w:hAnsi="Calibri" w:cs="Calibri"/>
              </w:rPr>
              <w:t>Careful positioning of lighting, parking, and access points to minimize impacts on adjacent properties</w:t>
            </w:r>
          </w:p>
        </w:tc>
        <w:tc>
          <w:tcPr>
            <w:tcW w:w="1043" w:type="dxa"/>
          </w:tcPr>
          <w:p w14:paraId="4B2E8F6E" w14:textId="18FC06C9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7F35D55D" w14:textId="2426D995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000E5314" w:rsidRPr="004F57F0" w14:paraId="4ECC7D80" w14:textId="77777777" w:rsidTr="002C002F">
        <w:trPr>
          <w:trHeight w:val="485"/>
        </w:trPr>
        <w:tc>
          <w:tcPr>
            <w:tcW w:w="10620" w:type="dxa"/>
            <w:gridSpan w:val="3"/>
            <w:shd w:val="clear" w:color="auto" w:fill="D9D9D9" w:themeFill="background1" w:themeFillShade="D9"/>
          </w:tcPr>
          <w:p w14:paraId="658BC079" w14:textId="2378E122" w:rsidR="000E5314" w:rsidRPr="004F57F0" w:rsidRDefault="000E5314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  <w:b/>
                <w:bCs/>
              </w:rPr>
              <w:t>Building Form and Design</w:t>
            </w:r>
          </w:p>
        </w:tc>
      </w:tr>
      <w:tr w:rsidR="57581A10" w:rsidRPr="004F57F0" w14:paraId="27DC9DFA" w14:textId="77777777" w:rsidTr="002C002F">
        <w:trPr>
          <w:trHeight w:val="300"/>
        </w:trPr>
        <w:tc>
          <w:tcPr>
            <w:tcW w:w="7075" w:type="dxa"/>
          </w:tcPr>
          <w:p w14:paraId="254A43C8" w14:textId="333BD047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Primary entries are clearly visible and accessible from street and sidewalk</w:t>
            </w:r>
          </w:p>
        </w:tc>
        <w:tc>
          <w:tcPr>
            <w:tcW w:w="1043" w:type="dxa"/>
          </w:tcPr>
          <w:p w14:paraId="42E53FCE" w14:textId="179D14F4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0B5F3C4E" w14:textId="4291B812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26CF9DA0" w14:textId="77777777" w:rsidTr="002C002F">
        <w:trPr>
          <w:trHeight w:val="300"/>
        </w:trPr>
        <w:tc>
          <w:tcPr>
            <w:tcW w:w="7075" w:type="dxa"/>
          </w:tcPr>
          <w:p w14:paraId="6C93FA1D" w14:textId="11D54355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Varied building forms are used; long, single-storey buildings incorporate vertical definition (e.g., sloped roofs, fascia, awnings)</w:t>
            </w:r>
          </w:p>
        </w:tc>
        <w:tc>
          <w:tcPr>
            <w:tcW w:w="1043" w:type="dxa"/>
          </w:tcPr>
          <w:p w14:paraId="7514DE5E" w14:textId="00399682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63D38A72" w14:textId="3B81B6DC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3C36057A" w14:textId="77777777" w:rsidTr="002C002F">
        <w:trPr>
          <w:trHeight w:val="300"/>
        </w:trPr>
        <w:tc>
          <w:tcPr>
            <w:tcW w:w="7075" w:type="dxa"/>
          </w:tcPr>
          <w:p w14:paraId="133E1148" w14:textId="76FF230C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 xml:space="preserve">Small commercial frontages are provided to create a fine-grained pattern of shops; larger retailers break </w:t>
            </w:r>
            <w:proofErr w:type="gramStart"/>
            <w:r w:rsidRPr="004F57F0">
              <w:rPr>
                <w:rFonts w:ascii="Calibri" w:hAnsi="Calibri" w:cs="Calibri"/>
              </w:rPr>
              <w:t>up</w:t>
            </w:r>
            <w:proofErr w:type="gramEnd"/>
            <w:r w:rsidRPr="004F57F0">
              <w:rPr>
                <w:rFonts w:ascii="Calibri" w:hAnsi="Calibri" w:cs="Calibri"/>
              </w:rPr>
              <w:t xml:space="preserve"> massing through external bay articulation</w:t>
            </w:r>
          </w:p>
        </w:tc>
        <w:tc>
          <w:tcPr>
            <w:tcW w:w="1043" w:type="dxa"/>
          </w:tcPr>
          <w:p w14:paraId="27EA382A" w14:textId="3C4F9FBE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2" w:type="dxa"/>
          </w:tcPr>
          <w:p w14:paraId="3291412A" w14:textId="3570986A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</w:tbl>
    <w:p w14:paraId="7E3BA17F" w14:textId="073F8036" w:rsidR="00975D22" w:rsidRDefault="00975D22"/>
    <w:tbl>
      <w:tblPr>
        <w:tblStyle w:val="TableGridLight"/>
        <w:tblW w:w="0" w:type="auto"/>
        <w:tblInd w:w="-5" w:type="dxa"/>
        <w:tblLook w:val="06A0" w:firstRow="1" w:lastRow="0" w:firstColumn="1" w:lastColumn="0" w:noHBand="1" w:noVBand="1"/>
      </w:tblPr>
      <w:tblGrid>
        <w:gridCol w:w="7075"/>
        <w:gridCol w:w="1043"/>
        <w:gridCol w:w="2507"/>
      </w:tblGrid>
      <w:tr w:rsidR="00975D22" w:rsidRPr="004F57F0" w14:paraId="2AB8D0E7" w14:textId="77777777" w:rsidTr="002C002F">
        <w:trPr>
          <w:trHeight w:val="300"/>
        </w:trPr>
        <w:tc>
          <w:tcPr>
            <w:tcW w:w="7075" w:type="dxa"/>
            <w:tcBorders>
              <w:top w:val="nil"/>
              <w:left w:val="nil"/>
            </w:tcBorders>
          </w:tcPr>
          <w:p w14:paraId="4F463688" w14:textId="6F03E77E" w:rsidR="00975D22" w:rsidRPr="004F57F0" w:rsidRDefault="00975D22" w:rsidP="00975D22">
            <w:pPr>
              <w:rPr>
                <w:rFonts w:ascii="Calibri" w:hAnsi="Calibri" w:cs="Calibri"/>
              </w:rPr>
            </w:pPr>
          </w:p>
        </w:tc>
        <w:tc>
          <w:tcPr>
            <w:tcW w:w="1043" w:type="dxa"/>
          </w:tcPr>
          <w:p w14:paraId="53A6D4C0" w14:textId="7951D0F0" w:rsidR="00975D22" w:rsidRPr="004F57F0" w:rsidRDefault="00975D22" w:rsidP="00975D22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  <w:b/>
                <w:bCs/>
              </w:rPr>
              <w:t xml:space="preserve">Criteria Met? </w:t>
            </w:r>
          </w:p>
        </w:tc>
        <w:tc>
          <w:tcPr>
            <w:tcW w:w="2507" w:type="dxa"/>
          </w:tcPr>
          <w:p w14:paraId="423C9F51" w14:textId="52C98B23" w:rsidR="00975D22" w:rsidRPr="004F57F0" w:rsidRDefault="00975D22" w:rsidP="00975D22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  <w:b/>
                <w:bCs/>
              </w:rPr>
              <w:t>Comments / Drawing Reference</w:t>
            </w:r>
          </w:p>
        </w:tc>
      </w:tr>
      <w:tr w:rsidR="57581A10" w:rsidRPr="004F57F0" w14:paraId="3DF83C4E" w14:textId="77777777" w:rsidTr="002C002F">
        <w:trPr>
          <w:trHeight w:val="300"/>
        </w:trPr>
        <w:tc>
          <w:tcPr>
            <w:tcW w:w="7075" w:type="dxa"/>
          </w:tcPr>
          <w:p w14:paraId="0F67D7A9" w14:textId="40545487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Large areas of blank wall are discouraged on faces oriented to pedestrians or residential areas</w:t>
            </w:r>
          </w:p>
        </w:tc>
        <w:tc>
          <w:tcPr>
            <w:tcW w:w="1043" w:type="dxa"/>
          </w:tcPr>
          <w:p w14:paraId="024383AE" w14:textId="55AFFD70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019A1332" w14:textId="2EFB14AB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0C49451B" w14:textId="77777777" w:rsidTr="002C002F">
        <w:trPr>
          <w:trHeight w:val="300"/>
        </w:trPr>
        <w:tc>
          <w:tcPr>
            <w:tcW w:w="7075" w:type="dxa"/>
          </w:tcPr>
          <w:p w14:paraId="141E7BD6" w14:textId="29A12A35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Wall lines are offset and modulated along building elevations to create visual interest</w:t>
            </w:r>
          </w:p>
        </w:tc>
        <w:tc>
          <w:tcPr>
            <w:tcW w:w="1043" w:type="dxa"/>
          </w:tcPr>
          <w:p w14:paraId="51A591C9" w14:textId="5B9A8981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5E3B7D14" w14:textId="37303F79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7D3B7F99" w14:textId="77777777" w:rsidTr="002C002F">
        <w:trPr>
          <w:trHeight w:val="300"/>
        </w:trPr>
        <w:tc>
          <w:tcPr>
            <w:tcW w:w="7075" w:type="dxa"/>
          </w:tcPr>
          <w:p w14:paraId="2E2B1B74" w14:textId="4B582D70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Stepping down of rooflines is incorporated to vary roof heights and reduce shadows</w:t>
            </w:r>
          </w:p>
        </w:tc>
        <w:tc>
          <w:tcPr>
            <w:tcW w:w="1043" w:type="dxa"/>
          </w:tcPr>
          <w:p w14:paraId="5031CC42" w14:textId="5299EF35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36C5E24F" w14:textId="093DFFD7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7827E612" w14:textId="77777777" w:rsidTr="002C002F">
        <w:trPr>
          <w:trHeight w:val="300"/>
        </w:trPr>
        <w:tc>
          <w:tcPr>
            <w:tcW w:w="7075" w:type="dxa"/>
          </w:tcPr>
          <w:p w14:paraId="03E65F92" w14:textId="09D25EFA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On sloped sites, building forms gradually step down to follow the slope</w:t>
            </w:r>
          </w:p>
        </w:tc>
        <w:tc>
          <w:tcPr>
            <w:tcW w:w="1043" w:type="dxa"/>
          </w:tcPr>
          <w:p w14:paraId="27338002" w14:textId="767A99D2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09EC0FB0" w14:textId="2411BBBD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06191B06" w14:textId="77777777" w:rsidTr="002C002F">
        <w:trPr>
          <w:trHeight w:val="300"/>
        </w:trPr>
        <w:tc>
          <w:tcPr>
            <w:tcW w:w="7075" w:type="dxa"/>
          </w:tcPr>
          <w:p w14:paraId="32EEC698" w14:textId="2983B453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Clearly defined entrances are provided for both people and vehicles</w:t>
            </w:r>
          </w:p>
        </w:tc>
        <w:tc>
          <w:tcPr>
            <w:tcW w:w="1043" w:type="dxa"/>
          </w:tcPr>
          <w:p w14:paraId="501EF766" w14:textId="77777777" w:rsidR="57581A10" w:rsidRDefault="57581A10" w:rsidP="57581A10">
            <w:pPr>
              <w:rPr>
                <w:rFonts w:ascii="Calibri" w:hAnsi="Calibri" w:cs="Calibri"/>
              </w:rPr>
            </w:pPr>
          </w:p>
          <w:p w14:paraId="1808E7E7" w14:textId="586BF7C3" w:rsidR="00DE0CBF" w:rsidRPr="004F57F0" w:rsidRDefault="00DE0CBF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30DAD27A" w14:textId="71753C15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160BE7D1" w14:textId="77777777" w:rsidTr="002C002F">
        <w:trPr>
          <w:trHeight w:val="300"/>
        </w:trPr>
        <w:tc>
          <w:tcPr>
            <w:tcW w:w="7075" w:type="dxa"/>
          </w:tcPr>
          <w:p w14:paraId="66C97C16" w14:textId="12F046E5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 xml:space="preserve">Residential or multi-unit uses above commercial are designed to minimize blank walls facing adjacent properties, </w:t>
            </w:r>
            <w:r w:rsidR="002C002F" w:rsidRPr="004F57F0">
              <w:rPr>
                <w:rFonts w:ascii="Calibri" w:hAnsi="Calibri" w:cs="Calibri"/>
              </w:rPr>
              <w:t>using</w:t>
            </w:r>
            <w:r w:rsidRPr="004F57F0">
              <w:rPr>
                <w:rFonts w:ascii="Calibri" w:hAnsi="Calibri" w:cs="Calibri"/>
              </w:rPr>
              <w:t xml:space="preserve"> step-backs and/or landscaping</w:t>
            </w:r>
          </w:p>
        </w:tc>
        <w:tc>
          <w:tcPr>
            <w:tcW w:w="1043" w:type="dxa"/>
          </w:tcPr>
          <w:p w14:paraId="4F6B30B5" w14:textId="410CD206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2975BD46" w14:textId="6D2218C6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000E5314" w:rsidRPr="004F57F0" w14:paraId="308DFB41" w14:textId="77777777" w:rsidTr="002C002F">
        <w:trPr>
          <w:trHeight w:val="512"/>
        </w:trPr>
        <w:tc>
          <w:tcPr>
            <w:tcW w:w="10625" w:type="dxa"/>
            <w:gridSpan w:val="3"/>
            <w:shd w:val="clear" w:color="auto" w:fill="D9D9D9" w:themeFill="background1" w:themeFillShade="D9"/>
          </w:tcPr>
          <w:p w14:paraId="35C60D6A" w14:textId="6076974D" w:rsidR="000E5314" w:rsidRPr="004F57F0" w:rsidRDefault="000E5314">
            <w:pPr>
              <w:rPr>
                <w:rFonts w:ascii="Calibri" w:hAnsi="Calibri" w:cs="Calibri"/>
              </w:rPr>
            </w:pPr>
            <w:proofErr w:type="gramStart"/>
            <w:r w:rsidRPr="004F57F0">
              <w:rPr>
                <w:rFonts w:ascii="Calibri" w:hAnsi="Calibri" w:cs="Calibri"/>
                <w:b/>
                <w:bCs/>
              </w:rPr>
              <w:t>Siting</w:t>
            </w:r>
            <w:proofErr w:type="gramEnd"/>
            <w:r w:rsidRPr="004F57F0">
              <w:rPr>
                <w:rFonts w:ascii="Calibri" w:hAnsi="Calibri" w:cs="Calibri"/>
                <w:b/>
                <w:bCs/>
              </w:rPr>
              <w:t xml:space="preserve"> of Buildings and Structures</w:t>
            </w:r>
          </w:p>
        </w:tc>
      </w:tr>
      <w:tr w:rsidR="57581A10" w:rsidRPr="004F57F0" w14:paraId="4E361F7D" w14:textId="77777777" w:rsidTr="002C002F">
        <w:trPr>
          <w:trHeight w:val="300"/>
        </w:trPr>
        <w:tc>
          <w:tcPr>
            <w:tcW w:w="7075" w:type="dxa"/>
          </w:tcPr>
          <w:p w14:paraId="31E52CF5" w14:textId="73775D49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Building entrances face the street</w:t>
            </w:r>
          </w:p>
        </w:tc>
        <w:tc>
          <w:tcPr>
            <w:tcW w:w="1043" w:type="dxa"/>
          </w:tcPr>
          <w:p w14:paraId="32B9225A" w14:textId="77777777" w:rsidR="57581A10" w:rsidRDefault="57581A10" w:rsidP="57581A10">
            <w:pPr>
              <w:rPr>
                <w:rFonts w:ascii="Calibri" w:hAnsi="Calibri" w:cs="Calibri"/>
              </w:rPr>
            </w:pPr>
          </w:p>
          <w:p w14:paraId="3BC769BB" w14:textId="23E21662" w:rsidR="00DE0CBF" w:rsidRPr="004F57F0" w:rsidRDefault="00DE0CBF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02C130AD" w14:textId="4970E454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716FD68C" w14:textId="77777777" w:rsidTr="002C002F">
        <w:trPr>
          <w:trHeight w:val="300"/>
        </w:trPr>
        <w:tc>
          <w:tcPr>
            <w:tcW w:w="7075" w:type="dxa"/>
          </w:tcPr>
          <w:p w14:paraId="559ED0B7" w14:textId="2C19A5FE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Buildings reinforce street corner definition</w:t>
            </w:r>
          </w:p>
        </w:tc>
        <w:tc>
          <w:tcPr>
            <w:tcW w:w="1043" w:type="dxa"/>
          </w:tcPr>
          <w:p w14:paraId="39150A29" w14:textId="77777777" w:rsidR="57581A10" w:rsidRDefault="57581A10" w:rsidP="57581A10">
            <w:pPr>
              <w:rPr>
                <w:rFonts w:ascii="Calibri" w:hAnsi="Calibri" w:cs="Calibri"/>
              </w:rPr>
            </w:pPr>
          </w:p>
          <w:p w14:paraId="61395C82" w14:textId="33817E27" w:rsidR="00DE0CBF" w:rsidRPr="004F57F0" w:rsidRDefault="00DE0CBF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7D14FE47" w14:textId="6A10EC03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3B7C6708" w14:textId="77777777" w:rsidTr="002C002F">
        <w:trPr>
          <w:trHeight w:val="300"/>
        </w:trPr>
        <w:tc>
          <w:tcPr>
            <w:tcW w:w="7075" w:type="dxa"/>
          </w:tcPr>
          <w:p w14:paraId="14E7C524" w14:textId="4DFF0559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Corner site buildings have entrances, landscaping, and/or materials that enhance the public realm on both streets</w:t>
            </w:r>
          </w:p>
        </w:tc>
        <w:tc>
          <w:tcPr>
            <w:tcW w:w="1043" w:type="dxa"/>
          </w:tcPr>
          <w:p w14:paraId="18E8755D" w14:textId="09D15BC3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1A76B2C9" w14:textId="37170BD1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7B372262" w14:textId="77777777" w:rsidTr="002C002F">
        <w:trPr>
          <w:trHeight w:val="300"/>
        </w:trPr>
        <w:tc>
          <w:tcPr>
            <w:tcW w:w="7075" w:type="dxa"/>
          </w:tcPr>
          <w:p w14:paraId="74DCE992" w14:textId="5EC54BF5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Significant natural landscape features (trees, rocks) are retained and incorporated where feasible</w:t>
            </w:r>
          </w:p>
        </w:tc>
        <w:tc>
          <w:tcPr>
            <w:tcW w:w="1043" w:type="dxa"/>
          </w:tcPr>
          <w:p w14:paraId="63FAA164" w14:textId="3FBA0728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243AD4FB" w14:textId="7ECE3C2D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350C32EB" w14:textId="77777777" w:rsidTr="002C002F">
        <w:trPr>
          <w:trHeight w:val="300"/>
        </w:trPr>
        <w:tc>
          <w:tcPr>
            <w:tcW w:w="7075" w:type="dxa"/>
          </w:tcPr>
          <w:p w14:paraId="3C5F9ECD" w14:textId="535DF1FB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Buildings are designed to frame, not obstruct, public views of the ocean, Mount Elphinstone, and Coast Mountains</w:t>
            </w:r>
          </w:p>
        </w:tc>
        <w:tc>
          <w:tcPr>
            <w:tcW w:w="1043" w:type="dxa"/>
          </w:tcPr>
          <w:p w14:paraId="74200956" w14:textId="5EB14FAA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26F34635" w14:textId="1701BC9D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000E5314" w:rsidRPr="004F57F0" w14:paraId="02143699" w14:textId="77777777" w:rsidTr="002C002F">
        <w:trPr>
          <w:trHeight w:val="467"/>
        </w:trPr>
        <w:tc>
          <w:tcPr>
            <w:tcW w:w="10625" w:type="dxa"/>
            <w:gridSpan w:val="3"/>
            <w:shd w:val="clear" w:color="auto" w:fill="D9D9D9" w:themeFill="background1" w:themeFillShade="D9"/>
          </w:tcPr>
          <w:p w14:paraId="70CF0495" w14:textId="69B591A1" w:rsidR="000E5314" w:rsidRPr="004F57F0" w:rsidRDefault="000E5314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  <w:b/>
                <w:bCs/>
              </w:rPr>
              <w:t>Parking</w:t>
            </w:r>
          </w:p>
        </w:tc>
      </w:tr>
      <w:tr w:rsidR="57581A10" w:rsidRPr="004F57F0" w14:paraId="37225001" w14:textId="77777777" w:rsidTr="002C002F">
        <w:trPr>
          <w:trHeight w:val="300"/>
        </w:trPr>
        <w:tc>
          <w:tcPr>
            <w:tcW w:w="7075" w:type="dxa"/>
          </w:tcPr>
          <w:p w14:paraId="1ABDB1EC" w14:textId="655E1E5D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Parking is located at the rear or side of buildings rather than at the front</w:t>
            </w:r>
          </w:p>
        </w:tc>
        <w:tc>
          <w:tcPr>
            <w:tcW w:w="1043" w:type="dxa"/>
          </w:tcPr>
          <w:p w14:paraId="740E70FE" w14:textId="534A0732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7D066618" w14:textId="0832CEDE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16E91B48" w14:textId="77777777" w:rsidTr="002C002F">
        <w:trPr>
          <w:trHeight w:val="300"/>
        </w:trPr>
        <w:tc>
          <w:tcPr>
            <w:tcW w:w="7075" w:type="dxa"/>
          </w:tcPr>
          <w:p w14:paraId="4422AB32" w14:textId="5546BC75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Parking does not visually dominate development; integrated through landscaping, coordination with outdoor elements, and paved walkways connecting to buildings</w:t>
            </w:r>
          </w:p>
        </w:tc>
        <w:tc>
          <w:tcPr>
            <w:tcW w:w="1043" w:type="dxa"/>
          </w:tcPr>
          <w:p w14:paraId="345A0A60" w14:textId="5A02EC38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3AAB622C" w14:textId="49856ABD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6640D98F" w14:textId="77777777" w:rsidTr="002C002F">
        <w:trPr>
          <w:trHeight w:val="300"/>
        </w:trPr>
        <w:tc>
          <w:tcPr>
            <w:tcW w:w="7075" w:type="dxa"/>
          </w:tcPr>
          <w:p w14:paraId="015192D5" w14:textId="1BF0612D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Parking lots include defined pedestrian crossings (e.g., marked crosswalks or raised walkways to principal entrances)</w:t>
            </w:r>
          </w:p>
        </w:tc>
        <w:tc>
          <w:tcPr>
            <w:tcW w:w="1043" w:type="dxa"/>
          </w:tcPr>
          <w:p w14:paraId="2914C5F4" w14:textId="3D2CFF21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32AF6152" w14:textId="799995F5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22F905A5" w14:textId="77777777" w:rsidTr="002C002F">
        <w:trPr>
          <w:trHeight w:val="300"/>
        </w:trPr>
        <w:tc>
          <w:tcPr>
            <w:tcW w:w="7075" w:type="dxa"/>
          </w:tcPr>
          <w:p w14:paraId="5F99CE78" w14:textId="2BC417C2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Short-term bicycle parking is conveniently and visibly located adjacent to main building entrances</w:t>
            </w:r>
          </w:p>
        </w:tc>
        <w:tc>
          <w:tcPr>
            <w:tcW w:w="1043" w:type="dxa"/>
          </w:tcPr>
          <w:p w14:paraId="0D3AFDFA" w14:textId="02446637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14ABD208" w14:textId="7801F57E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5B2F7C3F" w14:textId="77777777" w:rsidTr="002C002F">
        <w:trPr>
          <w:trHeight w:val="300"/>
        </w:trPr>
        <w:tc>
          <w:tcPr>
            <w:tcW w:w="7075" w:type="dxa"/>
          </w:tcPr>
          <w:p w14:paraId="4DE1FD9D" w14:textId="641A2B16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Parking lots are paved and include landscaped areas; no more than 10 stalls in a row without a landscaped island or feature</w:t>
            </w:r>
          </w:p>
        </w:tc>
        <w:tc>
          <w:tcPr>
            <w:tcW w:w="1043" w:type="dxa"/>
          </w:tcPr>
          <w:p w14:paraId="24A36649" w14:textId="1511FB90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655F684A" w14:textId="6DB59242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757B6E19" w14:textId="77777777" w:rsidTr="002C002F">
        <w:trPr>
          <w:trHeight w:val="300"/>
        </w:trPr>
        <w:tc>
          <w:tcPr>
            <w:tcW w:w="7075" w:type="dxa"/>
          </w:tcPr>
          <w:p w14:paraId="33441640" w14:textId="5C66B6C8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Low, dense screening is provided for street-fronting stalls using landscape features</w:t>
            </w:r>
          </w:p>
        </w:tc>
        <w:tc>
          <w:tcPr>
            <w:tcW w:w="1043" w:type="dxa"/>
          </w:tcPr>
          <w:p w14:paraId="3F9C9296" w14:textId="6DEC83E7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2776AD6D" w14:textId="7C1BC5C7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  <w:tr w:rsidR="57581A10" w:rsidRPr="004F57F0" w14:paraId="7DC6A5A7" w14:textId="77777777" w:rsidTr="002C002F">
        <w:trPr>
          <w:trHeight w:val="300"/>
        </w:trPr>
        <w:tc>
          <w:tcPr>
            <w:tcW w:w="7075" w:type="dxa"/>
          </w:tcPr>
          <w:p w14:paraId="7114E859" w14:textId="63CF3456" w:rsidR="57581A10" w:rsidRPr="004F57F0" w:rsidRDefault="57581A10" w:rsidP="57581A10">
            <w:pPr>
              <w:rPr>
                <w:rFonts w:ascii="Calibri" w:hAnsi="Calibri" w:cs="Calibri"/>
              </w:rPr>
            </w:pPr>
            <w:r w:rsidRPr="004F57F0">
              <w:rPr>
                <w:rFonts w:ascii="Calibri" w:hAnsi="Calibri" w:cs="Calibri"/>
              </w:rPr>
              <w:t>Support service facilities (loading bays, garbage, organics/recycling, storage, utilities) are located and screened to minimize visibility from public areas</w:t>
            </w:r>
          </w:p>
        </w:tc>
        <w:tc>
          <w:tcPr>
            <w:tcW w:w="1043" w:type="dxa"/>
          </w:tcPr>
          <w:p w14:paraId="74B3AD0D" w14:textId="258D156D" w:rsidR="57581A10" w:rsidRPr="004F57F0" w:rsidRDefault="57581A10" w:rsidP="57581A10">
            <w:pPr>
              <w:rPr>
                <w:rFonts w:ascii="Calibri" w:hAnsi="Calibri" w:cs="Calibri"/>
              </w:rPr>
            </w:pPr>
          </w:p>
        </w:tc>
        <w:tc>
          <w:tcPr>
            <w:tcW w:w="2507" w:type="dxa"/>
          </w:tcPr>
          <w:p w14:paraId="19B42702" w14:textId="7005C50E" w:rsidR="57581A10" w:rsidRPr="004F57F0" w:rsidRDefault="57581A10">
            <w:pPr>
              <w:rPr>
                <w:rFonts w:ascii="Calibri" w:hAnsi="Calibri" w:cs="Calibri"/>
              </w:rPr>
            </w:pPr>
          </w:p>
        </w:tc>
      </w:tr>
    </w:tbl>
    <w:p w14:paraId="2C078E63" w14:textId="73D95516" w:rsidR="00882183" w:rsidRPr="004F57F0" w:rsidRDefault="00882183">
      <w:pPr>
        <w:rPr>
          <w:rFonts w:ascii="Calibri" w:hAnsi="Calibri" w:cs="Calibri"/>
        </w:rPr>
      </w:pPr>
    </w:p>
    <w:sectPr w:rsidR="00882183" w:rsidRPr="004F57F0" w:rsidSect="004F57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885"/>
    <w:multiLevelType w:val="hybridMultilevel"/>
    <w:tmpl w:val="7FB84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05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65AF76"/>
    <w:rsid w:val="00044AF9"/>
    <w:rsid w:val="000E5314"/>
    <w:rsid w:val="001301C5"/>
    <w:rsid w:val="00200E58"/>
    <w:rsid w:val="002C002F"/>
    <w:rsid w:val="00321194"/>
    <w:rsid w:val="003B7C04"/>
    <w:rsid w:val="003E6495"/>
    <w:rsid w:val="004F57F0"/>
    <w:rsid w:val="006B4AB5"/>
    <w:rsid w:val="006E5981"/>
    <w:rsid w:val="007F12B5"/>
    <w:rsid w:val="00882183"/>
    <w:rsid w:val="008D2ABF"/>
    <w:rsid w:val="00975D22"/>
    <w:rsid w:val="009F165C"/>
    <w:rsid w:val="009F7B03"/>
    <w:rsid w:val="00BD3B48"/>
    <w:rsid w:val="00DE0CBF"/>
    <w:rsid w:val="00E4658B"/>
    <w:rsid w:val="00EF2082"/>
    <w:rsid w:val="00F23130"/>
    <w:rsid w:val="00FF4F2A"/>
    <w:rsid w:val="57581A10"/>
    <w:rsid w:val="6165A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5AF76"/>
  <w15:chartTrackingRefBased/>
  <w15:docId w15:val="{91476EA5-1C00-48BE-89B6-963A53CE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2C0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5159154D73145B191AEE9EB642725" ma:contentTypeVersion="12" ma:contentTypeDescription="Create a new document." ma:contentTypeScope="" ma:versionID="ef77fb81f515e4f534396aad539fad86">
  <xsd:schema xmlns:xsd="http://www.w3.org/2001/XMLSchema" xmlns:xs="http://www.w3.org/2001/XMLSchema" xmlns:p="http://schemas.microsoft.com/office/2006/metadata/properties" xmlns:ns2="9b5b8b80-67e3-4962-8cb3-b5424eb7205d" xmlns:ns3="7008804d-6e2a-42c0-afb1-365ca1d34d7a" targetNamespace="http://schemas.microsoft.com/office/2006/metadata/properties" ma:root="true" ma:fieldsID="872e4c171ff38f6c16dcba87a270b551" ns2:_="" ns3:_="">
    <xsd:import namespace="9b5b8b80-67e3-4962-8cb3-b5424eb7205d"/>
    <xsd:import namespace="7008804d-6e2a-42c0-afb1-365ca1d34d7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b8b80-67e3-4962-8cb3-b5424eb7205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b024f69-61c4-47a6-a233-bcefd3c8ad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8804d-6e2a-42c0-afb1-365ca1d34d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75ad915-238e-46c7-826c-f28963b9aa19}" ma:internalName="TaxCatchAll" ma:showField="CatchAllData" ma:web="7008804d-6e2a-42c0-afb1-365ca1d34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5b8b80-67e3-4962-8cb3-b5424eb7205d">
      <Terms xmlns="http://schemas.microsoft.com/office/infopath/2007/PartnerControls"/>
    </lcf76f155ced4ddcb4097134ff3c332f>
    <TaxCatchAll xmlns="7008804d-6e2a-42c0-afb1-365ca1d34d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E7BFA2-EE02-4AFE-8E89-4858953BE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b8b80-67e3-4962-8cb3-b5424eb7205d"/>
    <ds:schemaRef ds:uri="7008804d-6e2a-42c0-afb1-365ca1d34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BCACC8-6025-41CE-B1CB-3581CBCD129F}">
  <ds:schemaRefs>
    <ds:schemaRef ds:uri="http://schemas.microsoft.com/office/2006/metadata/properties"/>
    <ds:schemaRef ds:uri="http://schemas.microsoft.com/office/infopath/2007/PartnerControls"/>
    <ds:schemaRef ds:uri="9b5b8b80-67e3-4962-8cb3-b5424eb7205d"/>
    <ds:schemaRef ds:uri="7008804d-6e2a-42c0-afb1-365ca1d34d7a"/>
  </ds:schemaRefs>
</ds:datastoreItem>
</file>

<file path=customXml/itemProps3.xml><?xml version="1.0" encoding="utf-8"?>
<ds:datastoreItem xmlns:ds="http://schemas.openxmlformats.org/officeDocument/2006/customXml" ds:itemID="{D0308AA3-995F-454E-9919-FA2C489B31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Uglem</dc:creator>
  <cp:keywords/>
  <dc:description/>
  <cp:lastModifiedBy>Lisa Evanson</cp:lastModifiedBy>
  <cp:revision>2</cp:revision>
  <dcterms:created xsi:type="dcterms:W3CDTF">2026-07-10T15:56:00Z</dcterms:created>
  <dcterms:modified xsi:type="dcterms:W3CDTF">2026-07-10T15:56:00Z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0x0101007E25159154D73145B191AEE9EB642725</vt:lpwstr>
  </property>
  <property fmtid="{D5CDD505-2E9C-101B-9397-08002B2CF9AE}" pid="3" name="MediaServiceImageTags">
    <vt:lpwstr/>
  </property>
</Properties>
</file>